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61B" w:rsidRDefault="005D061B" w:rsidP="005D061B">
      <w:pPr>
        <w:widowControl/>
        <w:tabs>
          <w:tab w:val="center" w:pos="4463"/>
          <w:tab w:val="right" w:pos="8306"/>
        </w:tabs>
        <w:ind w:firstLineChars="100" w:firstLine="440"/>
        <w:jc w:val="center"/>
        <w:rPr>
          <w:rFonts w:ascii="黑体" w:eastAsia="黑体" w:hAnsi="仿宋" w:cs="仿宋" w:hint="eastAsia"/>
          <w:color w:val="000000"/>
          <w:kern w:val="0"/>
          <w:sz w:val="44"/>
          <w:szCs w:val="44"/>
          <w:lang w:bidi="ar"/>
        </w:rPr>
      </w:pPr>
      <w:r>
        <w:rPr>
          <w:rFonts w:ascii="黑体" w:eastAsia="黑体" w:hAnsi="仿宋" w:cs="仿宋" w:hint="eastAsia"/>
          <w:color w:val="000000"/>
          <w:kern w:val="0"/>
          <w:sz w:val="44"/>
          <w:szCs w:val="44"/>
          <w:lang w:bidi="ar"/>
        </w:rPr>
        <w:t>关于</w:t>
      </w:r>
      <w:proofErr w:type="gramStart"/>
      <w:r w:rsidR="00466C93" w:rsidRPr="00466C93">
        <w:rPr>
          <w:rFonts w:ascii="黑体" w:eastAsia="黑体" w:hAnsi="仿宋" w:cs="仿宋" w:hint="eastAsia"/>
          <w:color w:val="000000"/>
          <w:kern w:val="0"/>
          <w:sz w:val="44"/>
          <w:szCs w:val="44"/>
          <w:lang w:bidi="ar"/>
        </w:rPr>
        <w:t>《</w:t>
      </w:r>
      <w:proofErr w:type="gramEnd"/>
      <w:r w:rsidR="00466C93" w:rsidRPr="00466C93">
        <w:rPr>
          <w:rFonts w:ascii="黑体" w:eastAsia="黑体" w:hAnsi="仿宋" w:cs="仿宋" w:hint="eastAsia"/>
          <w:color w:val="000000"/>
          <w:kern w:val="0"/>
          <w:sz w:val="44"/>
          <w:szCs w:val="44"/>
          <w:lang w:bidi="ar"/>
        </w:rPr>
        <w:t>河北省反洗钱执法检查后续</w:t>
      </w:r>
    </w:p>
    <w:p w:rsidR="00466C93" w:rsidRDefault="00466C93" w:rsidP="005D061B">
      <w:pPr>
        <w:widowControl/>
        <w:tabs>
          <w:tab w:val="center" w:pos="4463"/>
          <w:tab w:val="right" w:pos="8306"/>
        </w:tabs>
        <w:ind w:firstLineChars="100" w:firstLine="440"/>
        <w:jc w:val="center"/>
        <w:rPr>
          <w:rFonts w:ascii="黑体" w:eastAsia="黑体" w:hAnsi="仿宋" w:cs="仿宋"/>
          <w:color w:val="000000"/>
          <w:kern w:val="0"/>
          <w:sz w:val="44"/>
          <w:szCs w:val="44"/>
          <w:lang w:bidi="ar"/>
        </w:rPr>
      </w:pPr>
      <w:r w:rsidRPr="00466C93">
        <w:rPr>
          <w:rFonts w:ascii="黑体" w:eastAsia="黑体" w:hAnsi="仿宋" w:cs="仿宋" w:hint="eastAsia"/>
          <w:color w:val="000000"/>
          <w:kern w:val="0"/>
          <w:sz w:val="44"/>
          <w:szCs w:val="44"/>
          <w:lang w:bidi="ar"/>
        </w:rPr>
        <w:t>整改督导工作管理办法</w:t>
      </w:r>
      <w:r w:rsidR="005D061B">
        <w:rPr>
          <w:rFonts w:ascii="黑体" w:eastAsia="黑体" w:hAnsi="仿宋" w:cs="仿宋" w:hint="eastAsia"/>
          <w:color w:val="000000"/>
          <w:kern w:val="0"/>
          <w:sz w:val="44"/>
          <w:szCs w:val="44"/>
          <w:lang w:bidi="ar"/>
        </w:rPr>
        <w:t>（征求意见稿）</w:t>
      </w:r>
      <w:proofErr w:type="gramStart"/>
      <w:r w:rsidRPr="00466C93">
        <w:rPr>
          <w:rFonts w:ascii="黑体" w:eastAsia="黑体" w:hAnsi="仿宋" w:cs="仿宋" w:hint="eastAsia"/>
          <w:color w:val="000000"/>
          <w:kern w:val="0"/>
          <w:sz w:val="44"/>
          <w:szCs w:val="44"/>
          <w:lang w:bidi="ar"/>
        </w:rPr>
        <w:t>》</w:t>
      </w:r>
      <w:proofErr w:type="gramEnd"/>
      <w:r w:rsidRPr="00466C93">
        <w:rPr>
          <w:rFonts w:ascii="黑体" w:eastAsia="黑体" w:hAnsi="仿宋" w:cs="仿宋" w:hint="eastAsia"/>
          <w:color w:val="000000"/>
          <w:kern w:val="0"/>
          <w:sz w:val="44"/>
          <w:szCs w:val="44"/>
          <w:lang w:bidi="ar"/>
        </w:rPr>
        <w:t>的</w:t>
      </w:r>
      <w:r w:rsidR="005D061B">
        <w:rPr>
          <w:rFonts w:ascii="黑体" w:eastAsia="黑体" w:hAnsi="仿宋" w:cs="仿宋" w:hint="eastAsia"/>
          <w:color w:val="000000"/>
          <w:kern w:val="0"/>
          <w:sz w:val="44"/>
          <w:szCs w:val="44"/>
          <w:lang w:bidi="ar"/>
        </w:rPr>
        <w:t>起草</w:t>
      </w:r>
      <w:r w:rsidRPr="00466C93">
        <w:rPr>
          <w:rFonts w:ascii="黑体" w:eastAsia="黑体" w:hAnsi="仿宋" w:cs="仿宋" w:hint="eastAsia"/>
          <w:color w:val="000000"/>
          <w:kern w:val="0"/>
          <w:sz w:val="44"/>
          <w:szCs w:val="44"/>
          <w:lang w:bidi="ar"/>
        </w:rPr>
        <w:t>说明</w:t>
      </w:r>
    </w:p>
    <w:p w:rsidR="00466C93" w:rsidRPr="00466C93" w:rsidRDefault="00466C93" w:rsidP="005D061B">
      <w:pPr>
        <w:widowControl/>
        <w:tabs>
          <w:tab w:val="center" w:pos="4463"/>
          <w:tab w:val="right" w:pos="8306"/>
        </w:tabs>
        <w:ind w:firstLineChars="150" w:firstLine="660"/>
        <w:jc w:val="center"/>
        <w:rPr>
          <w:rFonts w:ascii="黑体" w:eastAsia="黑体" w:hAnsi="仿宋" w:cs="仿宋"/>
          <w:color w:val="000000"/>
          <w:kern w:val="0"/>
          <w:sz w:val="44"/>
          <w:szCs w:val="44"/>
          <w:lang w:bidi="ar"/>
        </w:rPr>
      </w:pPr>
    </w:p>
    <w:p w:rsidR="00466C93" w:rsidRDefault="004D5FF0" w:rsidP="00466C93">
      <w:pPr>
        <w:widowControl/>
        <w:ind w:firstLineChars="200" w:firstLine="620"/>
        <w:jc w:val="left"/>
        <w:rPr>
          <w:rFonts w:ascii="仿宋_GB2312" w:eastAsia="仿宋_GB2312" w:hAnsi="仿宋" w:cs="仿宋" w:hint="eastAsia"/>
          <w:color w:val="000000"/>
          <w:kern w:val="0"/>
          <w:sz w:val="31"/>
          <w:szCs w:val="31"/>
          <w:lang w:bidi="ar"/>
        </w:rPr>
      </w:pPr>
      <w:r>
        <w:rPr>
          <w:rFonts w:ascii="仿宋_GB2312" w:eastAsia="仿宋_GB2312" w:hAnsi="仿宋" w:cs="仿宋" w:hint="eastAsia"/>
          <w:color w:val="000000"/>
          <w:kern w:val="0"/>
          <w:sz w:val="31"/>
          <w:szCs w:val="31"/>
          <w:lang w:bidi="ar"/>
        </w:rPr>
        <w:t>为规范河北省反洗</w:t>
      </w:r>
      <w:proofErr w:type="gramStart"/>
      <w:r>
        <w:rPr>
          <w:rFonts w:ascii="仿宋_GB2312" w:eastAsia="仿宋_GB2312" w:hAnsi="仿宋" w:cs="仿宋" w:hint="eastAsia"/>
          <w:color w:val="000000"/>
          <w:kern w:val="0"/>
          <w:sz w:val="31"/>
          <w:szCs w:val="31"/>
          <w:lang w:bidi="ar"/>
        </w:rPr>
        <w:t>钱执法</w:t>
      </w:r>
      <w:proofErr w:type="gramEnd"/>
      <w:r>
        <w:rPr>
          <w:rFonts w:ascii="仿宋_GB2312" w:eastAsia="仿宋_GB2312" w:hAnsi="仿宋" w:cs="仿宋" w:hint="eastAsia"/>
          <w:color w:val="000000"/>
          <w:kern w:val="0"/>
          <w:sz w:val="31"/>
          <w:szCs w:val="31"/>
          <w:lang w:bidi="ar"/>
        </w:rPr>
        <w:t>检查后续整改和督导工作，人民银行石家庄中心支行起草了</w:t>
      </w:r>
      <w:r w:rsidR="0062436F">
        <w:rPr>
          <w:rFonts w:ascii="仿宋_GB2312" w:eastAsia="仿宋_GB2312" w:hAnsi="仿宋" w:cs="仿宋" w:hint="eastAsia"/>
          <w:color w:val="000000"/>
          <w:kern w:val="0"/>
          <w:sz w:val="31"/>
          <w:szCs w:val="31"/>
          <w:lang w:bidi="ar"/>
        </w:rPr>
        <w:t>《河北省反洗钱执法检查后续整改督导工作管理办法》，现说明如下：</w:t>
      </w:r>
    </w:p>
    <w:p w:rsidR="0062436F" w:rsidRPr="002862A0" w:rsidRDefault="0062436F" w:rsidP="00466C93">
      <w:pPr>
        <w:widowControl/>
        <w:ind w:firstLineChars="200" w:firstLine="620"/>
        <w:jc w:val="left"/>
        <w:rPr>
          <w:rFonts w:ascii="黑体" w:eastAsia="黑体" w:hAnsi="仿宋" w:cs="仿宋" w:hint="eastAsia"/>
          <w:color w:val="000000"/>
          <w:kern w:val="0"/>
          <w:sz w:val="31"/>
          <w:szCs w:val="31"/>
          <w:lang w:bidi="ar"/>
        </w:rPr>
      </w:pPr>
      <w:r w:rsidRPr="002862A0">
        <w:rPr>
          <w:rFonts w:ascii="黑体" w:eastAsia="黑体" w:hAnsi="仿宋" w:cs="仿宋" w:hint="eastAsia"/>
          <w:color w:val="000000"/>
          <w:kern w:val="0"/>
          <w:sz w:val="31"/>
          <w:szCs w:val="31"/>
          <w:lang w:bidi="ar"/>
        </w:rPr>
        <w:t>一、</w:t>
      </w:r>
      <w:r w:rsidR="002862A0" w:rsidRPr="002862A0">
        <w:rPr>
          <w:rFonts w:ascii="黑体" w:eastAsia="黑体" w:hAnsi="仿宋" w:cs="仿宋" w:hint="eastAsia"/>
          <w:color w:val="000000"/>
          <w:kern w:val="0"/>
          <w:sz w:val="31"/>
          <w:szCs w:val="31"/>
          <w:lang w:bidi="ar"/>
        </w:rPr>
        <w:t>文件制定的目的和</w:t>
      </w:r>
      <w:r w:rsidRPr="002862A0">
        <w:rPr>
          <w:rFonts w:ascii="黑体" w:eastAsia="黑体" w:hAnsi="仿宋" w:cs="仿宋" w:hint="eastAsia"/>
          <w:color w:val="000000"/>
          <w:kern w:val="0"/>
          <w:sz w:val="31"/>
          <w:szCs w:val="31"/>
          <w:lang w:bidi="ar"/>
        </w:rPr>
        <w:t>必要性</w:t>
      </w:r>
    </w:p>
    <w:p w:rsidR="0062436F" w:rsidRDefault="002862A0" w:rsidP="00466C93">
      <w:pPr>
        <w:widowControl/>
        <w:ind w:firstLineChars="200" w:firstLine="620"/>
        <w:jc w:val="left"/>
        <w:rPr>
          <w:rFonts w:ascii="仿宋_GB2312" w:eastAsia="仿宋_GB2312" w:hAnsi="仿宋" w:cs="仿宋" w:hint="eastAsia"/>
          <w:color w:val="000000"/>
          <w:kern w:val="0"/>
          <w:sz w:val="31"/>
          <w:szCs w:val="31"/>
          <w:lang w:bidi="ar"/>
        </w:rPr>
      </w:pPr>
      <w:r w:rsidRPr="006C03FB">
        <w:rPr>
          <w:rFonts w:ascii="仿宋_GB2312" w:eastAsia="仿宋_GB2312" w:hAnsi="仿宋" w:cs="仿宋" w:hint="eastAsia"/>
          <w:color w:val="000000"/>
          <w:kern w:val="0"/>
          <w:sz w:val="31"/>
          <w:szCs w:val="31"/>
          <w:lang w:bidi="ar"/>
        </w:rPr>
        <w:t>为加强</w:t>
      </w:r>
      <w:r>
        <w:rPr>
          <w:rFonts w:ascii="仿宋_GB2312" w:eastAsia="仿宋_GB2312" w:hAnsi="仿宋" w:cs="仿宋" w:hint="eastAsia"/>
          <w:color w:val="000000"/>
          <w:kern w:val="0"/>
          <w:sz w:val="31"/>
          <w:szCs w:val="31"/>
          <w:lang w:bidi="ar"/>
        </w:rPr>
        <w:t>和规范河北省</w:t>
      </w:r>
      <w:r w:rsidRPr="006C03FB">
        <w:rPr>
          <w:rFonts w:ascii="仿宋_GB2312" w:eastAsia="仿宋_GB2312" w:hAnsi="仿宋" w:cs="仿宋" w:hint="eastAsia"/>
          <w:color w:val="000000"/>
          <w:kern w:val="0"/>
          <w:sz w:val="31"/>
          <w:szCs w:val="31"/>
          <w:lang w:bidi="ar"/>
        </w:rPr>
        <w:t>反洗</w:t>
      </w:r>
      <w:proofErr w:type="gramStart"/>
      <w:r w:rsidRPr="006C03FB">
        <w:rPr>
          <w:rFonts w:ascii="仿宋_GB2312" w:eastAsia="仿宋_GB2312" w:hAnsi="仿宋" w:cs="仿宋" w:hint="eastAsia"/>
          <w:color w:val="000000"/>
          <w:kern w:val="0"/>
          <w:sz w:val="31"/>
          <w:szCs w:val="31"/>
          <w:lang w:bidi="ar"/>
        </w:rPr>
        <w:t>钱</w:t>
      </w:r>
      <w:r>
        <w:rPr>
          <w:rFonts w:ascii="仿宋_GB2312" w:eastAsia="仿宋_GB2312" w:hAnsi="仿宋" w:cs="仿宋" w:hint="eastAsia"/>
          <w:color w:val="000000"/>
          <w:kern w:val="0"/>
          <w:sz w:val="31"/>
          <w:szCs w:val="31"/>
          <w:lang w:bidi="ar"/>
        </w:rPr>
        <w:t>执法</w:t>
      </w:r>
      <w:proofErr w:type="gramEnd"/>
      <w:r>
        <w:rPr>
          <w:rFonts w:ascii="仿宋_GB2312" w:eastAsia="仿宋_GB2312" w:hAnsi="仿宋" w:cs="仿宋" w:hint="eastAsia"/>
          <w:color w:val="000000"/>
          <w:kern w:val="0"/>
          <w:sz w:val="31"/>
          <w:szCs w:val="31"/>
          <w:lang w:bidi="ar"/>
        </w:rPr>
        <w:t>检查后续整改工作</w:t>
      </w:r>
      <w:r w:rsidRPr="006C03FB">
        <w:rPr>
          <w:rFonts w:ascii="仿宋_GB2312" w:eastAsia="仿宋_GB2312" w:hAnsi="仿宋" w:cs="仿宋" w:hint="eastAsia"/>
          <w:color w:val="000000"/>
          <w:kern w:val="0"/>
          <w:sz w:val="31"/>
          <w:szCs w:val="31"/>
          <w:lang w:bidi="ar"/>
        </w:rPr>
        <w:t>，</w:t>
      </w:r>
      <w:r>
        <w:rPr>
          <w:rFonts w:ascii="仿宋_GB2312" w:eastAsia="仿宋_GB2312" w:hAnsi="仿宋" w:cs="仿宋" w:hint="eastAsia"/>
          <w:color w:val="000000"/>
          <w:kern w:val="0"/>
          <w:sz w:val="31"/>
          <w:szCs w:val="31"/>
          <w:lang w:bidi="ar"/>
        </w:rPr>
        <w:t>建立健全反洗</w:t>
      </w:r>
      <w:proofErr w:type="gramStart"/>
      <w:r>
        <w:rPr>
          <w:rFonts w:ascii="仿宋_GB2312" w:eastAsia="仿宋_GB2312" w:hAnsi="仿宋" w:cs="仿宋" w:hint="eastAsia"/>
          <w:color w:val="000000"/>
          <w:kern w:val="0"/>
          <w:sz w:val="31"/>
          <w:szCs w:val="31"/>
          <w:lang w:bidi="ar"/>
        </w:rPr>
        <w:t>钱执法</w:t>
      </w:r>
      <w:proofErr w:type="gramEnd"/>
      <w:r>
        <w:rPr>
          <w:rFonts w:ascii="仿宋_GB2312" w:eastAsia="仿宋_GB2312" w:hAnsi="仿宋" w:cs="仿宋" w:hint="eastAsia"/>
          <w:color w:val="000000"/>
          <w:kern w:val="0"/>
          <w:sz w:val="31"/>
          <w:szCs w:val="31"/>
          <w:lang w:bidi="ar"/>
        </w:rPr>
        <w:t>检查后续整改工作制度，</w:t>
      </w:r>
      <w:r w:rsidRPr="006C03FB">
        <w:rPr>
          <w:rFonts w:ascii="仿宋_GB2312" w:eastAsia="仿宋_GB2312" w:hAnsi="仿宋" w:cs="仿宋" w:hint="eastAsia"/>
          <w:color w:val="000000"/>
          <w:kern w:val="0"/>
          <w:sz w:val="31"/>
          <w:szCs w:val="31"/>
          <w:lang w:bidi="ar"/>
        </w:rPr>
        <w:t>指导督促义务机构有效开展</w:t>
      </w:r>
      <w:r>
        <w:rPr>
          <w:rFonts w:ascii="仿宋_GB2312" w:eastAsia="仿宋_GB2312" w:hAnsi="仿宋" w:cs="仿宋" w:hint="eastAsia"/>
          <w:color w:val="000000"/>
          <w:kern w:val="0"/>
          <w:sz w:val="31"/>
          <w:szCs w:val="31"/>
          <w:lang w:bidi="ar"/>
        </w:rPr>
        <w:t>行政</w:t>
      </w:r>
      <w:r w:rsidRPr="006C03FB">
        <w:rPr>
          <w:rFonts w:ascii="仿宋_GB2312" w:eastAsia="仿宋_GB2312" w:hAnsi="仿宋" w:cs="仿宋" w:hint="eastAsia"/>
          <w:color w:val="000000"/>
          <w:kern w:val="0"/>
          <w:sz w:val="31"/>
          <w:szCs w:val="31"/>
          <w:lang w:bidi="ar"/>
        </w:rPr>
        <w:t>执法检查后续整改工作，确保违法违规问题全面整改落实到位，切实提升义务机构反洗钱履职水平</w:t>
      </w:r>
      <w:r w:rsidR="004B1F6E">
        <w:rPr>
          <w:rFonts w:ascii="仿宋_GB2312" w:eastAsia="仿宋_GB2312" w:hAnsi="仿宋" w:cs="仿宋" w:hint="eastAsia"/>
          <w:color w:val="000000"/>
          <w:kern w:val="0"/>
          <w:sz w:val="31"/>
          <w:szCs w:val="31"/>
          <w:lang w:bidi="ar"/>
        </w:rPr>
        <w:t>，制定本办法。</w:t>
      </w:r>
      <w:bookmarkStart w:id="0" w:name="_GoBack"/>
      <w:bookmarkEnd w:id="0"/>
    </w:p>
    <w:p w:rsidR="002862A0" w:rsidRPr="002862A0" w:rsidRDefault="002862A0" w:rsidP="00466C93">
      <w:pPr>
        <w:widowControl/>
        <w:ind w:firstLineChars="200" w:firstLine="620"/>
        <w:jc w:val="left"/>
        <w:rPr>
          <w:rFonts w:ascii="黑体" w:eastAsia="黑体" w:hAnsi="仿宋" w:cs="仿宋" w:hint="eastAsia"/>
          <w:color w:val="000000"/>
          <w:kern w:val="0"/>
          <w:sz w:val="31"/>
          <w:szCs w:val="31"/>
          <w:lang w:bidi="ar"/>
        </w:rPr>
      </w:pPr>
      <w:r w:rsidRPr="002862A0">
        <w:rPr>
          <w:rFonts w:ascii="黑体" w:eastAsia="黑体" w:hAnsi="仿宋" w:cs="仿宋" w:hint="eastAsia"/>
          <w:color w:val="000000"/>
          <w:kern w:val="0"/>
          <w:sz w:val="31"/>
          <w:szCs w:val="31"/>
          <w:lang w:bidi="ar"/>
        </w:rPr>
        <w:t>二、文件制定的主要依据</w:t>
      </w:r>
    </w:p>
    <w:p w:rsidR="002862A0" w:rsidRDefault="002862A0" w:rsidP="002862A0">
      <w:pPr>
        <w:widowControl/>
        <w:spacing w:line="324" w:lineRule="auto"/>
        <w:ind w:firstLineChars="200" w:firstLine="640"/>
        <w:rPr>
          <w:rFonts w:ascii="仿宋_GB2312" w:eastAsia="仿宋_GB2312" w:hAnsi="仿宋" w:cs="仿宋" w:hint="eastAsia"/>
          <w:color w:val="000000"/>
          <w:kern w:val="0"/>
          <w:sz w:val="32"/>
          <w:szCs w:val="32"/>
          <w:lang w:bidi="ar"/>
        </w:rPr>
      </w:pPr>
      <w:r w:rsidRPr="002862A0">
        <w:rPr>
          <w:rFonts w:ascii="仿宋_GB2312" w:eastAsia="仿宋_GB2312" w:hAnsi="仿宋" w:cs="仿宋" w:hint="eastAsia"/>
          <w:color w:val="000000"/>
          <w:kern w:val="0"/>
          <w:sz w:val="32"/>
          <w:szCs w:val="32"/>
          <w:lang w:bidi="ar"/>
        </w:rPr>
        <w:t>根据《中华人民共和国反洗钱法》（中华人民共和国主席令第五十六号）、《金融机构反洗钱和反恐怖融资监督管理办法》（中国人民银行令</w:t>
      </w:r>
      <w:r w:rsidRPr="002862A0">
        <w:rPr>
          <w:rFonts w:ascii="仿宋_GB2312" w:eastAsia="仿宋_GB2312" w:hAnsi="仿宋_GB2312" w:cs="仿宋_GB2312" w:hint="eastAsia"/>
          <w:color w:val="000000"/>
          <w:kern w:val="0"/>
          <w:sz w:val="32"/>
          <w:szCs w:val="32"/>
          <w:lang w:bidi="ar"/>
        </w:rPr>
        <w:t>〔</w:t>
      </w:r>
      <w:r w:rsidRPr="002862A0">
        <w:rPr>
          <w:rFonts w:ascii="仿宋_GB2312" w:eastAsia="仿宋_GB2312" w:hAnsi="仿宋" w:cs="仿宋" w:hint="eastAsia"/>
          <w:color w:val="000000"/>
          <w:kern w:val="0"/>
          <w:sz w:val="32"/>
          <w:szCs w:val="32"/>
          <w:lang w:bidi="ar"/>
        </w:rPr>
        <w:t>2021</w:t>
      </w:r>
      <w:r w:rsidRPr="002862A0">
        <w:rPr>
          <w:rFonts w:ascii="仿宋_GB2312" w:eastAsia="仿宋_GB2312" w:hAnsi="仿宋_GB2312" w:cs="仿宋_GB2312" w:hint="eastAsia"/>
          <w:color w:val="000000"/>
          <w:kern w:val="0"/>
          <w:sz w:val="32"/>
          <w:szCs w:val="32"/>
          <w:lang w:bidi="ar"/>
        </w:rPr>
        <w:t>〕</w:t>
      </w:r>
      <w:r w:rsidRPr="002862A0">
        <w:rPr>
          <w:rFonts w:ascii="仿宋_GB2312" w:eastAsia="仿宋_GB2312" w:hAnsi="仿宋" w:cs="仿宋" w:hint="eastAsia"/>
          <w:color w:val="000000"/>
          <w:kern w:val="0"/>
          <w:sz w:val="32"/>
          <w:szCs w:val="32"/>
          <w:lang w:bidi="ar"/>
        </w:rPr>
        <w:t>第3号）、《中国人民银行办公厅关于做好反洗钱执法检查后续整改工作的通知》（银办发</w:t>
      </w:r>
      <w:r w:rsidRPr="002862A0">
        <w:rPr>
          <w:rFonts w:ascii="仿宋_GB2312" w:eastAsia="仿宋_GB2312" w:hAnsi="仿宋_GB2312" w:cs="仿宋_GB2312" w:hint="eastAsia"/>
          <w:color w:val="000000"/>
          <w:kern w:val="0"/>
          <w:sz w:val="32"/>
          <w:szCs w:val="32"/>
          <w:lang w:bidi="ar"/>
        </w:rPr>
        <w:t>〔</w:t>
      </w:r>
      <w:r w:rsidRPr="002862A0">
        <w:rPr>
          <w:rFonts w:ascii="仿宋_GB2312" w:eastAsia="仿宋_GB2312" w:hAnsi="仿宋" w:cs="仿宋" w:hint="eastAsia"/>
          <w:color w:val="000000"/>
          <w:kern w:val="0"/>
          <w:sz w:val="32"/>
          <w:szCs w:val="32"/>
          <w:lang w:bidi="ar"/>
        </w:rPr>
        <w:t>2021</w:t>
      </w:r>
      <w:r w:rsidRPr="002862A0">
        <w:rPr>
          <w:rFonts w:ascii="仿宋_GB2312" w:eastAsia="仿宋_GB2312" w:hAnsi="仿宋_GB2312" w:cs="仿宋_GB2312" w:hint="eastAsia"/>
          <w:color w:val="000000"/>
          <w:kern w:val="0"/>
          <w:sz w:val="32"/>
          <w:szCs w:val="32"/>
          <w:lang w:bidi="ar"/>
        </w:rPr>
        <w:t>〕</w:t>
      </w:r>
      <w:r w:rsidRPr="002862A0">
        <w:rPr>
          <w:rFonts w:ascii="仿宋_GB2312" w:eastAsia="仿宋_GB2312" w:hAnsi="仿宋" w:cs="仿宋" w:hint="eastAsia"/>
          <w:color w:val="000000"/>
          <w:kern w:val="0"/>
          <w:sz w:val="32"/>
          <w:szCs w:val="32"/>
          <w:lang w:bidi="ar"/>
        </w:rPr>
        <w:t>43号）</w:t>
      </w:r>
      <w:r w:rsidRPr="002862A0">
        <w:rPr>
          <w:rFonts w:ascii="仿宋_GB2312" w:eastAsia="仿宋_GB2312" w:hAnsi="仿宋" w:cs="仿宋" w:hint="eastAsia"/>
          <w:kern w:val="0"/>
          <w:sz w:val="32"/>
          <w:szCs w:val="32"/>
          <w:lang w:bidi="ar"/>
        </w:rPr>
        <w:t>等法律、规章、制度的规定</w:t>
      </w:r>
      <w:r w:rsidRPr="002862A0">
        <w:rPr>
          <w:rFonts w:ascii="仿宋_GB2312" w:eastAsia="仿宋_GB2312" w:hAnsi="仿宋" w:cs="仿宋" w:hint="eastAsia"/>
          <w:color w:val="000000"/>
          <w:kern w:val="0"/>
          <w:sz w:val="32"/>
          <w:szCs w:val="32"/>
          <w:lang w:bidi="ar"/>
        </w:rPr>
        <w:t>，制定本办法</w:t>
      </w:r>
      <w:r>
        <w:rPr>
          <w:rFonts w:ascii="仿宋_GB2312" w:eastAsia="仿宋_GB2312" w:hAnsi="仿宋" w:cs="仿宋" w:hint="eastAsia"/>
          <w:color w:val="000000"/>
          <w:kern w:val="0"/>
          <w:sz w:val="32"/>
          <w:szCs w:val="32"/>
          <w:lang w:bidi="ar"/>
        </w:rPr>
        <w:t>。</w:t>
      </w:r>
    </w:p>
    <w:p w:rsidR="002862A0" w:rsidRDefault="002862A0" w:rsidP="002862A0">
      <w:pPr>
        <w:widowControl/>
        <w:spacing w:line="324" w:lineRule="auto"/>
        <w:ind w:firstLineChars="200" w:firstLine="640"/>
        <w:rPr>
          <w:rFonts w:ascii="黑体" w:eastAsia="黑体" w:hAnsi="仿宋" w:cs="仿宋" w:hint="eastAsia"/>
          <w:color w:val="000000"/>
          <w:kern w:val="0"/>
          <w:sz w:val="32"/>
          <w:szCs w:val="32"/>
          <w:lang w:bidi="ar"/>
        </w:rPr>
      </w:pPr>
      <w:r w:rsidRPr="002862A0">
        <w:rPr>
          <w:rFonts w:ascii="黑体" w:eastAsia="黑体" w:hAnsi="仿宋" w:cs="仿宋" w:hint="eastAsia"/>
          <w:color w:val="000000"/>
          <w:kern w:val="0"/>
          <w:sz w:val="32"/>
          <w:szCs w:val="32"/>
          <w:lang w:bidi="ar"/>
        </w:rPr>
        <w:t>三、主要内容</w:t>
      </w:r>
    </w:p>
    <w:p w:rsidR="007B5718" w:rsidRDefault="007B5718" w:rsidP="002862A0">
      <w:pPr>
        <w:widowControl/>
        <w:spacing w:line="324" w:lineRule="auto"/>
        <w:ind w:firstLineChars="200" w:firstLine="640"/>
        <w:rPr>
          <w:rFonts w:ascii="楷体_GB2312" w:eastAsia="楷体_GB2312" w:hAnsi="仿宋" w:cs="仿宋" w:hint="eastAsia"/>
          <w:color w:val="000000"/>
          <w:kern w:val="0"/>
          <w:sz w:val="32"/>
          <w:szCs w:val="32"/>
          <w:lang w:bidi="ar"/>
        </w:rPr>
      </w:pPr>
      <w:r>
        <w:rPr>
          <w:rFonts w:ascii="楷体_GB2312" w:eastAsia="楷体_GB2312" w:hAnsi="仿宋" w:cs="仿宋" w:hint="eastAsia"/>
          <w:color w:val="000000"/>
          <w:kern w:val="0"/>
          <w:sz w:val="32"/>
          <w:szCs w:val="32"/>
          <w:lang w:bidi="ar"/>
        </w:rPr>
        <w:t>（一）适用范围</w:t>
      </w:r>
    </w:p>
    <w:p w:rsidR="007B5718" w:rsidRPr="007B5718" w:rsidRDefault="007B5718" w:rsidP="007B5718">
      <w:pPr>
        <w:widowControl/>
        <w:spacing w:line="324" w:lineRule="auto"/>
        <w:ind w:firstLineChars="200" w:firstLine="640"/>
        <w:rPr>
          <w:rFonts w:ascii="仿宋_GB2312" w:eastAsia="仿宋_GB2312" w:hAnsi="仿宋" w:cs="仿宋" w:hint="eastAsia"/>
          <w:color w:val="000000"/>
          <w:kern w:val="0"/>
          <w:sz w:val="32"/>
          <w:szCs w:val="32"/>
          <w:lang w:bidi="ar"/>
        </w:rPr>
      </w:pPr>
      <w:r w:rsidRPr="007B5718">
        <w:rPr>
          <w:rFonts w:ascii="仿宋_GB2312" w:eastAsia="仿宋_GB2312" w:hAnsi="仿宋" w:cs="仿宋" w:hint="eastAsia"/>
          <w:color w:val="000000"/>
          <w:kern w:val="0"/>
          <w:sz w:val="32"/>
          <w:szCs w:val="32"/>
          <w:lang w:bidi="ar"/>
        </w:rPr>
        <w:lastRenderedPageBreak/>
        <w:t>本办法适用于在河北省依法设立的下列义务机构或全国性义务机构在河北省的分支机构</w:t>
      </w:r>
      <w:r>
        <w:rPr>
          <w:rFonts w:ascii="仿宋_GB2312" w:eastAsia="仿宋_GB2312" w:hAnsi="仿宋" w:cs="仿宋" w:hint="eastAsia"/>
          <w:color w:val="000000"/>
          <w:kern w:val="0"/>
          <w:sz w:val="32"/>
          <w:szCs w:val="32"/>
          <w:lang w:bidi="ar"/>
        </w:rPr>
        <w:t>。</w:t>
      </w:r>
    </w:p>
    <w:p w:rsidR="002862A0" w:rsidRDefault="007B5718" w:rsidP="002862A0">
      <w:pPr>
        <w:widowControl/>
        <w:spacing w:line="324" w:lineRule="auto"/>
        <w:ind w:firstLineChars="200" w:firstLine="640"/>
        <w:rPr>
          <w:rFonts w:ascii="楷体_GB2312" w:eastAsia="楷体_GB2312" w:hAnsi="仿宋" w:cs="仿宋" w:hint="eastAsia"/>
          <w:color w:val="000000"/>
          <w:kern w:val="0"/>
          <w:sz w:val="32"/>
          <w:szCs w:val="32"/>
          <w:lang w:bidi="ar"/>
        </w:rPr>
      </w:pPr>
      <w:r>
        <w:rPr>
          <w:rFonts w:ascii="楷体_GB2312" w:eastAsia="楷体_GB2312" w:hAnsi="仿宋" w:cs="仿宋" w:hint="eastAsia"/>
          <w:color w:val="000000"/>
          <w:kern w:val="0"/>
          <w:sz w:val="32"/>
          <w:szCs w:val="32"/>
          <w:lang w:bidi="ar"/>
        </w:rPr>
        <w:t>（二</w:t>
      </w:r>
      <w:r w:rsidR="002862A0" w:rsidRPr="002862A0">
        <w:rPr>
          <w:rFonts w:ascii="楷体_GB2312" w:eastAsia="楷体_GB2312" w:hAnsi="仿宋" w:cs="仿宋" w:hint="eastAsia"/>
          <w:color w:val="000000"/>
          <w:kern w:val="0"/>
          <w:sz w:val="32"/>
          <w:szCs w:val="32"/>
          <w:lang w:bidi="ar"/>
        </w:rPr>
        <w:t>）明确整改工作要求</w:t>
      </w:r>
      <w:r w:rsidR="009717FB">
        <w:rPr>
          <w:rFonts w:ascii="楷体_GB2312" w:eastAsia="楷体_GB2312" w:hAnsi="仿宋" w:cs="仿宋" w:hint="eastAsia"/>
          <w:color w:val="000000"/>
          <w:kern w:val="0"/>
          <w:sz w:val="32"/>
          <w:szCs w:val="32"/>
          <w:lang w:bidi="ar"/>
        </w:rPr>
        <w:t>，确保整改效果</w:t>
      </w:r>
    </w:p>
    <w:p w:rsidR="002862A0" w:rsidRPr="002862A0" w:rsidRDefault="007B5718" w:rsidP="002862A0">
      <w:pPr>
        <w:widowControl/>
        <w:spacing w:line="324" w:lineRule="auto"/>
        <w:ind w:firstLineChars="200" w:firstLine="640"/>
        <w:rPr>
          <w:rFonts w:ascii="楷体_GB2312" w:eastAsia="楷体_GB2312" w:hAnsi="仿宋" w:cs="仿宋" w:hint="eastAsia"/>
          <w:color w:val="000000"/>
          <w:kern w:val="0"/>
          <w:sz w:val="32"/>
          <w:szCs w:val="32"/>
          <w:lang w:bidi="ar"/>
        </w:rPr>
      </w:pPr>
      <w:r>
        <w:rPr>
          <w:rFonts w:ascii="仿宋_GB2312" w:eastAsia="仿宋_GB2312" w:hAnsi="仿宋" w:cs="仿宋" w:hint="eastAsia"/>
          <w:color w:val="000000"/>
          <w:kern w:val="0"/>
          <w:sz w:val="32"/>
          <w:szCs w:val="32"/>
          <w:lang w:bidi="ar"/>
        </w:rPr>
        <w:t>要求义务机构</w:t>
      </w:r>
      <w:r w:rsidR="009717FB">
        <w:rPr>
          <w:rFonts w:ascii="仿宋_GB2312" w:eastAsia="仿宋_GB2312" w:hAnsi="仿宋" w:cs="仿宋" w:hint="eastAsia"/>
          <w:color w:val="000000"/>
          <w:kern w:val="0"/>
          <w:sz w:val="32"/>
          <w:szCs w:val="32"/>
          <w:lang w:bidi="ar"/>
        </w:rPr>
        <w:t>根据检查发现的问题根源“对症下药”，提出切实可行的整改目标</w:t>
      </w:r>
      <w:r>
        <w:rPr>
          <w:rFonts w:ascii="仿宋_GB2312" w:eastAsia="仿宋_GB2312" w:hAnsi="仿宋" w:cs="仿宋" w:hint="eastAsia"/>
          <w:color w:val="000000"/>
          <w:kern w:val="0"/>
          <w:sz w:val="32"/>
          <w:szCs w:val="32"/>
          <w:lang w:bidi="ar"/>
        </w:rPr>
        <w:t>和整改计划。</w:t>
      </w:r>
      <w:r>
        <w:rPr>
          <w:rFonts w:ascii="仿宋_GB2312" w:eastAsia="仿宋_GB2312" w:hAnsi="仿宋" w:cs="仿宋" w:hint="eastAsia"/>
          <w:color w:val="000000"/>
          <w:kern w:val="0"/>
          <w:sz w:val="32"/>
          <w:szCs w:val="32"/>
          <w:lang w:bidi="ar"/>
        </w:rPr>
        <w:t>人民银行河北省各级分支机构</w:t>
      </w:r>
      <w:r w:rsidR="009717FB">
        <w:rPr>
          <w:rFonts w:ascii="仿宋_GB2312" w:eastAsia="仿宋_GB2312" w:hAnsi="仿宋" w:cs="仿宋" w:hint="eastAsia"/>
          <w:color w:val="000000"/>
          <w:kern w:val="0"/>
          <w:sz w:val="32"/>
          <w:szCs w:val="32"/>
          <w:lang w:bidi="ar"/>
        </w:rPr>
        <w:t>对义务机构制定和落实整改方案提出明确要求</w:t>
      </w:r>
      <w:r>
        <w:rPr>
          <w:rFonts w:ascii="仿宋_GB2312" w:eastAsia="仿宋_GB2312" w:hAnsi="仿宋" w:cs="仿宋" w:hint="eastAsia"/>
          <w:color w:val="000000"/>
          <w:kern w:val="0"/>
          <w:sz w:val="32"/>
          <w:szCs w:val="32"/>
          <w:lang w:bidi="ar"/>
        </w:rPr>
        <w:t>，</w:t>
      </w:r>
      <w:r w:rsidR="009717FB">
        <w:rPr>
          <w:rFonts w:ascii="仿宋_GB2312" w:eastAsia="仿宋_GB2312" w:hAnsi="仿宋" w:cs="仿宋" w:hint="eastAsia"/>
          <w:color w:val="000000"/>
          <w:kern w:val="0"/>
          <w:sz w:val="32"/>
          <w:szCs w:val="32"/>
          <w:lang w:bidi="ar"/>
        </w:rPr>
        <w:t>定期通过“回头看”走访等形式跟踪整改进度、指导整改措施，形成“执法检查--监督整改”的持续监管机制，避免“以罚代改”“屡查屡犯”的情况发生。</w:t>
      </w:r>
    </w:p>
    <w:p w:rsidR="007B5718" w:rsidRDefault="007B5718" w:rsidP="007B5718">
      <w:pPr>
        <w:widowControl/>
        <w:spacing w:beforeLines="50" w:before="156" w:afterLines="50" w:after="156" w:line="324" w:lineRule="auto"/>
        <w:ind w:firstLineChars="200" w:firstLine="620"/>
        <w:rPr>
          <w:rFonts w:ascii="楷体_GB2312" w:eastAsia="楷体_GB2312" w:hAnsi="仿宋" w:cs="仿宋" w:hint="eastAsia"/>
          <w:color w:val="000000"/>
          <w:kern w:val="0"/>
          <w:sz w:val="32"/>
          <w:szCs w:val="32"/>
          <w:lang w:bidi="ar"/>
        </w:rPr>
      </w:pPr>
      <w:r>
        <w:rPr>
          <w:rFonts w:ascii="仿宋_GB2312" w:eastAsia="仿宋_GB2312" w:hAnsi="仿宋" w:cs="仿宋" w:hint="eastAsia"/>
          <w:color w:val="000000"/>
          <w:kern w:val="0"/>
          <w:sz w:val="31"/>
          <w:szCs w:val="31"/>
          <w:lang w:bidi="ar"/>
        </w:rPr>
        <w:t>（三）</w:t>
      </w:r>
      <w:r w:rsidRPr="007B5718">
        <w:rPr>
          <w:rFonts w:ascii="楷体_GB2312" w:eastAsia="楷体_GB2312" w:hAnsi="仿宋" w:cs="仿宋" w:hint="eastAsia"/>
          <w:color w:val="000000"/>
          <w:kern w:val="0"/>
          <w:sz w:val="32"/>
          <w:szCs w:val="32"/>
          <w:lang w:bidi="ar"/>
        </w:rPr>
        <w:t>义务机构整改工作职责划分</w:t>
      </w:r>
    </w:p>
    <w:p w:rsidR="00977334" w:rsidRDefault="007B5718" w:rsidP="007B5718">
      <w:pPr>
        <w:widowControl/>
        <w:spacing w:beforeLines="50" w:before="156" w:afterLines="50" w:after="156" w:line="324" w:lineRule="auto"/>
        <w:ind w:firstLineChars="200" w:firstLine="640"/>
        <w:rPr>
          <w:rFonts w:ascii="仿宋_GB2312" w:eastAsia="仿宋_GB2312" w:hAnsi="仿宋" w:cs="仿宋" w:hint="eastAsia"/>
          <w:color w:val="000000"/>
          <w:kern w:val="0"/>
          <w:sz w:val="32"/>
          <w:szCs w:val="32"/>
          <w:lang w:bidi="ar"/>
        </w:rPr>
      </w:pPr>
      <w:r>
        <w:rPr>
          <w:rFonts w:ascii="仿宋_GB2312" w:eastAsia="仿宋_GB2312" w:hAnsi="仿宋" w:cs="仿宋" w:hint="eastAsia"/>
          <w:color w:val="000000"/>
          <w:kern w:val="0"/>
          <w:sz w:val="32"/>
          <w:szCs w:val="32"/>
          <w:lang w:bidi="ar"/>
        </w:rPr>
        <w:t>义务机构管理</w:t>
      </w:r>
      <w:proofErr w:type="gramStart"/>
      <w:r>
        <w:rPr>
          <w:rFonts w:ascii="仿宋_GB2312" w:eastAsia="仿宋_GB2312" w:hAnsi="仿宋" w:cs="仿宋" w:hint="eastAsia"/>
          <w:color w:val="000000"/>
          <w:kern w:val="0"/>
          <w:sz w:val="32"/>
          <w:szCs w:val="32"/>
          <w:lang w:bidi="ar"/>
        </w:rPr>
        <w:t>层承担</w:t>
      </w:r>
      <w:proofErr w:type="gramEnd"/>
      <w:r>
        <w:rPr>
          <w:rFonts w:ascii="仿宋_GB2312" w:eastAsia="仿宋_GB2312" w:hAnsi="仿宋" w:cs="仿宋" w:hint="eastAsia"/>
          <w:color w:val="000000"/>
          <w:kern w:val="0"/>
          <w:sz w:val="32"/>
          <w:szCs w:val="32"/>
          <w:lang w:bidi="ar"/>
        </w:rPr>
        <w:t>整改工作的最终责任，负责领导、协调整改工作。</w:t>
      </w:r>
      <w:r>
        <w:rPr>
          <w:rFonts w:ascii="仿宋_GB2312" w:eastAsia="仿宋_GB2312" w:hAnsi="仿宋" w:cs="仿宋" w:hint="eastAsia"/>
          <w:bCs/>
          <w:color w:val="000000"/>
          <w:kern w:val="0"/>
          <w:sz w:val="32"/>
          <w:szCs w:val="32"/>
          <w:lang w:bidi="ar"/>
        </w:rPr>
        <w:t>义务机构</w:t>
      </w:r>
      <w:r>
        <w:rPr>
          <w:rFonts w:ascii="仿宋_GB2312" w:eastAsia="仿宋_GB2312" w:hAnsi="仿宋" w:cs="仿宋" w:hint="eastAsia"/>
          <w:color w:val="000000"/>
          <w:kern w:val="0"/>
          <w:sz w:val="32"/>
          <w:szCs w:val="32"/>
          <w:lang w:bidi="ar"/>
        </w:rPr>
        <w:t>反洗钱管理部门牵头开展整改工作，推动落实各项整改任务</w:t>
      </w:r>
      <w:r>
        <w:rPr>
          <w:rFonts w:ascii="仿宋_GB2312" w:eastAsia="仿宋_GB2312" w:hAnsi="仿宋" w:cs="仿宋" w:hint="eastAsia"/>
          <w:color w:val="000000"/>
          <w:kern w:val="0"/>
          <w:sz w:val="32"/>
          <w:szCs w:val="32"/>
          <w:lang w:bidi="ar"/>
        </w:rPr>
        <w:t>。</w:t>
      </w:r>
      <w:r w:rsidR="00977334">
        <w:rPr>
          <w:rFonts w:ascii="仿宋_GB2312" w:eastAsia="仿宋_GB2312" w:hAnsi="仿宋" w:cs="仿宋" w:hint="eastAsia"/>
          <w:bCs/>
          <w:color w:val="000000"/>
          <w:kern w:val="0"/>
          <w:sz w:val="32"/>
          <w:szCs w:val="32"/>
          <w:lang w:bidi="ar"/>
        </w:rPr>
        <w:t>义务机构违法违规</w:t>
      </w:r>
      <w:r w:rsidR="00977334">
        <w:rPr>
          <w:rFonts w:ascii="仿宋_GB2312" w:eastAsia="仿宋_GB2312" w:hAnsi="仿宋" w:cs="仿宋" w:hint="eastAsia"/>
          <w:color w:val="000000"/>
          <w:kern w:val="0"/>
          <w:sz w:val="32"/>
          <w:szCs w:val="32"/>
          <w:lang w:bidi="ar"/>
        </w:rPr>
        <w:t>问题涉及部门承担整改工作的具体实施。</w:t>
      </w:r>
    </w:p>
    <w:p w:rsidR="007B5718" w:rsidRDefault="007B5718" w:rsidP="007B5718">
      <w:pPr>
        <w:widowControl/>
        <w:spacing w:beforeLines="50" w:before="156" w:afterLines="50" w:after="156" w:line="324" w:lineRule="auto"/>
        <w:ind w:firstLineChars="200" w:firstLine="640"/>
        <w:rPr>
          <w:rFonts w:ascii="楷体_GB2312" w:eastAsia="楷体_GB2312" w:hAnsi="仿宋" w:cs="仿宋" w:hint="eastAsia"/>
          <w:color w:val="000000"/>
          <w:kern w:val="0"/>
          <w:sz w:val="32"/>
          <w:szCs w:val="32"/>
          <w:lang w:bidi="ar"/>
        </w:rPr>
      </w:pPr>
      <w:r>
        <w:rPr>
          <w:rFonts w:ascii="楷体_GB2312" w:eastAsia="楷体_GB2312" w:hAnsi="仿宋" w:cs="仿宋" w:hint="eastAsia"/>
          <w:color w:val="000000"/>
          <w:kern w:val="0"/>
          <w:sz w:val="32"/>
          <w:szCs w:val="32"/>
          <w:lang w:bidi="ar"/>
        </w:rPr>
        <w:t>（四）整改工作的</w:t>
      </w:r>
      <w:r w:rsidR="00977334">
        <w:rPr>
          <w:rFonts w:ascii="楷体_GB2312" w:eastAsia="楷体_GB2312" w:hAnsi="仿宋" w:cs="仿宋" w:hint="eastAsia"/>
          <w:color w:val="000000"/>
          <w:kern w:val="0"/>
          <w:sz w:val="32"/>
          <w:szCs w:val="32"/>
          <w:lang w:bidi="ar"/>
        </w:rPr>
        <w:t>监督</w:t>
      </w:r>
      <w:r>
        <w:rPr>
          <w:rFonts w:ascii="楷体_GB2312" w:eastAsia="楷体_GB2312" w:hAnsi="仿宋" w:cs="仿宋" w:hint="eastAsia"/>
          <w:color w:val="000000"/>
          <w:kern w:val="0"/>
          <w:sz w:val="32"/>
          <w:szCs w:val="32"/>
          <w:lang w:bidi="ar"/>
        </w:rPr>
        <w:t>和验收</w:t>
      </w:r>
    </w:p>
    <w:p w:rsidR="00977334" w:rsidRDefault="00977334" w:rsidP="007B5718">
      <w:pPr>
        <w:widowControl/>
        <w:spacing w:beforeLines="50" w:before="156" w:afterLines="50" w:after="156" w:line="324" w:lineRule="auto"/>
        <w:ind w:firstLineChars="200" w:firstLine="640"/>
        <w:rPr>
          <w:rFonts w:ascii="仿宋_GB2312" w:eastAsia="仿宋_GB2312" w:hAnsi="仿宋" w:cs="仿宋" w:hint="eastAsia"/>
          <w:color w:val="000000"/>
          <w:kern w:val="0"/>
          <w:sz w:val="32"/>
          <w:szCs w:val="32"/>
          <w:lang w:bidi="ar"/>
        </w:rPr>
      </w:pPr>
      <w:r>
        <w:rPr>
          <w:rFonts w:ascii="仿宋_GB2312" w:eastAsia="仿宋_GB2312" w:hAnsi="仿宋" w:cs="仿宋" w:hint="eastAsia"/>
          <w:color w:val="000000"/>
          <w:kern w:val="0"/>
          <w:sz w:val="32"/>
          <w:szCs w:val="32"/>
          <w:lang w:bidi="ar"/>
        </w:rPr>
        <w:t>人民银行河北省各级分支机构反洗</w:t>
      </w:r>
      <w:proofErr w:type="gramStart"/>
      <w:r>
        <w:rPr>
          <w:rFonts w:ascii="仿宋_GB2312" w:eastAsia="仿宋_GB2312" w:hAnsi="仿宋" w:cs="仿宋" w:hint="eastAsia"/>
          <w:color w:val="000000"/>
          <w:kern w:val="0"/>
          <w:sz w:val="32"/>
          <w:szCs w:val="32"/>
          <w:lang w:bidi="ar"/>
        </w:rPr>
        <w:t>钱职能</w:t>
      </w:r>
      <w:proofErr w:type="gramEnd"/>
      <w:r>
        <w:rPr>
          <w:rFonts w:ascii="仿宋_GB2312" w:eastAsia="仿宋_GB2312" w:hAnsi="仿宋" w:cs="仿宋" w:hint="eastAsia"/>
          <w:color w:val="000000"/>
          <w:kern w:val="0"/>
          <w:sz w:val="32"/>
          <w:szCs w:val="32"/>
          <w:lang w:bidi="ar"/>
        </w:rPr>
        <w:t>部门应指定专人负责监督指导义务机构的后续整改工作，强化日常联系沟通机制</w:t>
      </w:r>
      <w:r>
        <w:rPr>
          <w:rFonts w:ascii="仿宋_GB2312" w:eastAsia="仿宋_GB2312" w:hAnsi="仿宋" w:cs="仿宋" w:hint="eastAsia"/>
          <w:color w:val="000000"/>
          <w:kern w:val="0"/>
          <w:sz w:val="32"/>
          <w:szCs w:val="32"/>
          <w:lang w:bidi="ar"/>
        </w:rPr>
        <w:t>。</w:t>
      </w:r>
      <w:r>
        <w:rPr>
          <w:rFonts w:ascii="仿宋_GB2312" w:eastAsia="仿宋_GB2312" w:hAnsi="仿宋" w:cs="仿宋" w:hint="eastAsia"/>
          <w:color w:val="000000"/>
          <w:kern w:val="0"/>
          <w:sz w:val="32"/>
          <w:szCs w:val="32"/>
          <w:lang w:bidi="ar"/>
        </w:rPr>
        <w:t>整改时限到期后，人民银行河北省各级分支机构反洗</w:t>
      </w:r>
      <w:proofErr w:type="gramStart"/>
      <w:r>
        <w:rPr>
          <w:rFonts w:ascii="仿宋_GB2312" w:eastAsia="仿宋_GB2312" w:hAnsi="仿宋" w:cs="仿宋" w:hint="eastAsia"/>
          <w:color w:val="000000"/>
          <w:kern w:val="0"/>
          <w:sz w:val="32"/>
          <w:szCs w:val="32"/>
          <w:lang w:bidi="ar"/>
        </w:rPr>
        <w:t>钱职能</w:t>
      </w:r>
      <w:proofErr w:type="gramEnd"/>
      <w:r>
        <w:rPr>
          <w:rFonts w:ascii="仿宋_GB2312" w:eastAsia="仿宋_GB2312" w:hAnsi="仿宋" w:cs="仿宋" w:hint="eastAsia"/>
          <w:color w:val="000000"/>
          <w:kern w:val="0"/>
          <w:sz w:val="32"/>
          <w:szCs w:val="32"/>
          <w:lang w:bidi="ar"/>
        </w:rPr>
        <w:t>部门可以采取监管走访、执法检查等方式核实和验证义务机构整改情况。</w:t>
      </w:r>
    </w:p>
    <w:p w:rsidR="004D5FF0" w:rsidRPr="004D5FF0" w:rsidRDefault="004D5FF0" w:rsidP="007B5718">
      <w:pPr>
        <w:widowControl/>
        <w:spacing w:beforeLines="50" w:before="156" w:afterLines="50" w:after="156" w:line="324" w:lineRule="auto"/>
        <w:ind w:firstLineChars="200" w:firstLine="640"/>
        <w:rPr>
          <w:rFonts w:ascii="黑体" w:eastAsia="黑体" w:hAnsi="仿宋" w:cs="仿宋" w:hint="eastAsia"/>
          <w:color w:val="000000"/>
          <w:kern w:val="0"/>
          <w:sz w:val="32"/>
          <w:szCs w:val="32"/>
          <w:lang w:bidi="ar"/>
        </w:rPr>
      </w:pPr>
      <w:r w:rsidRPr="004D5FF0">
        <w:rPr>
          <w:rFonts w:ascii="黑体" w:eastAsia="黑体" w:hAnsi="仿宋" w:cs="仿宋" w:hint="eastAsia"/>
          <w:color w:val="000000"/>
          <w:kern w:val="0"/>
          <w:sz w:val="32"/>
          <w:szCs w:val="32"/>
          <w:lang w:bidi="ar"/>
        </w:rPr>
        <w:t>四、其他需要说明的问题</w:t>
      </w:r>
    </w:p>
    <w:p w:rsidR="00977334" w:rsidRPr="004D5FF0" w:rsidRDefault="004D5FF0" w:rsidP="007B5718">
      <w:pPr>
        <w:widowControl/>
        <w:spacing w:beforeLines="50" w:before="156" w:afterLines="50" w:after="156" w:line="324" w:lineRule="auto"/>
        <w:ind w:firstLineChars="200" w:firstLine="640"/>
        <w:rPr>
          <w:rFonts w:ascii="仿宋_GB2312" w:eastAsia="仿宋_GB2312" w:hAnsi="仿宋" w:cs="仿宋" w:hint="eastAsia"/>
          <w:color w:val="000000"/>
          <w:kern w:val="0"/>
          <w:sz w:val="32"/>
          <w:szCs w:val="32"/>
          <w:lang w:bidi="ar"/>
        </w:rPr>
      </w:pPr>
      <w:r w:rsidRPr="004D5FF0">
        <w:rPr>
          <w:rFonts w:ascii="仿宋_GB2312" w:eastAsia="仿宋_GB2312" w:hAnsi="仿宋" w:cs="仿宋" w:hint="eastAsia"/>
          <w:color w:val="000000"/>
          <w:kern w:val="0"/>
          <w:sz w:val="32"/>
          <w:szCs w:val="32"/>
          <w:lang w:bidi="ar"/>
        </w:rPr>
        <w:lastRenderedPageBreak/>
        <w:t>该文件的制定符合《中国人民银行规范性文件制定程序和管理规定（银发</w:t>
      </w:r>
      <w:r w:rsidRPr="004D5FF0">
        <w:rPr>
          <w:rFonts w:ascii="仿宋_GB2312" w:eastAsia="仿宋_GB2312" w:hAnsi="宋体" w:cs="仿宋" w:hint="eastAsia"/>
          <w:color w:val="000000"/>
          <w:kern w:val="0"/>
          <w:sz w:val="32"/>
          <w:szCs w:val="32"/>
          <w:lang w:bidi="ar"/>
        </w:rPr>
        <w:t>〔2020〕307号）</w:t>
      </w:r>
      <w:r w:rsidRPr="004D5FF0">
        <w:rPr>
          <w:rFonts w:ascii="仿宋_GB2312" w:eastAsia="仿宋_GB2312" w:hAnsi="仿宋" w:cs="仿宋" w:hint="eastAsia"/>
          <w:color w:val="000000"/>
          <w:kern w:val="0"/>
          <w:sz w:val="32"/>
          <w:szCs w:val="32"/>
          <w:lang w:bidi="ar"/>
        </w:rPr>
        <w:t>》的规定，只是对反洗</w:t>
      </w:r>
      <w:proofErr w:type="gramStart"/>
      <w:r w:rsidRPr="004D5FF0">
        <w:rPr>
          <w:rFonts w:ascii="仿宋_GB2312" w:eastAsia="仿宋_GB2312" w:hAnsi="仿宋" w:cs="仿宋" w:hint="eastAsia"/>
          <w:color w:val="000000"/>
          <w:kern w:val="0"/>
          <w:sz w:val="32"/>
          <w:szCs w:val="32"/>
          <w:lang w:bidi="ar"/>
        </w:rPr>
        <w:t>钱工作</w:t>
      </w:r>
      <w:proofErr w:type="gramEnd"/>
      <w:r w:rsidRPr="004D5FF0">
        <w:rPr>
          <w:rFonts w:ascii="仿宋_GB2312" w:eastAsia="仿宋_GB2312" w:hAnsi="仿宋" w:cs="仿宋" w:hint="eastAsia"/>
          <w:color w:val="000000"/>
          <w:kern w:val="0"/>
          <w:sz w:val="32"/>
          <w:szCs w:val="32"/>
          <w:lang w:bidi="ar"/>
        </w:rPr>
        <w:t>要求和流程的细化，不涉及公平竞争和贸易政策，同时未增加法律、行政法规规定之外的行政权力事项，未减少法律、行政法规规定的职责。</w:t>
      </w:r>
    </w:p>
    <w:p w:rsidR="00977334" w:rsidRPr="007B5718" w:rsidRDefault="00977334" w:rsidP="007B5718">
      <w:pPr>
        <w:widowControl/>
        <w:spacing w:beforeLines="50" w:before="156" w:afterLines="50" w:after="156" w:line="324" w:lineRule="auto"/>
        <w:ind w:firstLineChars="200" w:firstLine="640"/>
        <w:rPr>
          <w:rFonts w:ascii="楷体_GB2312" w:eastAsia="楷体_GB2312" w:hAnsi="仿宋" w:cs="仿宋" w:hint="eastAsia"/>
          <w:color w:val="000000"/>
          <w:kern w:val="0"/>
          <w:sz w:val="32"/>
          <w:szCs w:val="32"/>
          <w:lang w:bidi="ar"/>
        </w:rPr>
      </w:pPr>
    </w:p>
    <w:p w:rsidR="002862A0" w:rsidRPr="007B5718" w:rsidRDefault="002862A0" w:rsidP="00466C93">
      <w:pPr>
        <w:widowControl/>
        <w:ind w:firstLineChars="200" w:firstLine="620"/>
        <w:jc w:val="left"/>
        <w:rPr>
          <w:rFonts w:ascii="仿宋_GB2312" w:eastAsia="仿宋_GB2312" w:hAnsi="仿宋" w:cs="仿宋"/>
          <w:color w:val="000000"/>
          <w:kern w:val="0"/>
          <w:sz w:val="31"/>
          <w:szCs w:val="31"/>
          <w:lang w:bidi="ar"/>
        </w:rPr>
      </w:pPr>
    </w:p>
    <w:sectPr w:rsidR="002862A0" w:rsidRPr="007B57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A96" w:rsidRDefault="00AE6A96" w:rsidP="00466C93">
      <w:r>
        <w:separator/>
      </w:r>
    </w:p>
  </w:endnote>
  <w:endnote w:type="continuationSeparator" w:id="0">
    <w:p w:rsidR="00AE6A96" w:rsidRDefault="00AE6A96" w:rsidP="00466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auto"/>
    <w:pitch w:val="default"/>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A96" w:rsidRDefault="00AE6A96" w:rsidP="00466C93">
      <w:r>
        <w:separator/>
      </w:r>
    </w:p>
  </w:footnote>
  <w:footnote w:type="continuationSeparator" w:id="0">
    <w:p w:rsidR="00AE6A96" w:rsidRDefault="00AE6A96" w:rsidP="00466C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793"/>
    <w:rsid w:val="00050122"/>
    <w:rsid w:val="001B67DB"/>
    <w:rsid w:val="002862A0"/>
    <w:rsid w:val="002958C1"/>
    <w:rsid w:val="002A7793"/>
    <w:rsid w:val="00466C93"/>
    <w:rsid w:val="00484D5B"/>
    <w:rsid w:val="004B1F6E"/>
    <w:rsid w:val="004D5FF0"/>
    <w:rsid w:val="00524C9F"/>
    <w:rsid w:val="005D061B"/>
    <w:rsid w:val="0062436F"/>
    <w:rsid w:val="007B5718"/>
    <w:rsid w:val="009717FB"/>
    <w:rsid w:val="00977334"/>
    <w:rsid w:val="00AE6A96"/>
    <w:rsid w:val="00DA153C"/>
    <w:rsid w:val="00E50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C9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6C9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66C93"/>
    <w:rPr>
      <w:sz w:val="18"/>
      <w:szCs w:val="18"/>
    </w:rPr>
  </w:style>
  <w:style w:type="paragraph" w:styleId="a4">
    <w:name w:val="footer"/>
    <w:basedOn w:val="a"/>
    <w:link w:val="Char0"/>
    <w:uiPriority w:val="99"/>
    <w:unhideWhenUsed/>
    <w:rsid w:val="00466C9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66C93"/>
    <w:rPr>
      <w:sz w:val="18"/>
      <w:szCs w:val="18"/>
    </w:rPr>
  </w:style>
  <w:style w:type="paragraph" w:styleId="a5">
    <w:name w:val="Balloon Text"/>
    <w:basedOn w:val="a"/>
    <w:link w:val="Char1"/>
    <w:uiPriority w:val="99"/>
    <w:semiHidden/>
    <w:unhideWhenUsed/>
    <w:rsid w:val="004B1F6E"/>
    <w:rPr>
      <w:sz w:val="18"/>
      <w:szCs w:val="18"/>
    </w:rPr>
  </w:style>
  <w:style w:type="character" w:customStyle="1" w:styleId="Char1">
    <w:name w:val="批注框文本 Char"/>
    <w:basedOn w:val="a0"/>
    <w:link w:val="a5"/>
    <w:uiPriority w:val="99"/>
    <w:semiHidden/>
    <w:rsid w:val="004B1F6E"/>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C9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6C9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66C93"/>
    <w:rPr>
      <w:sz w:val="18"/>
      <w:szCs w:val="18"/>
    </w:rPr>
  </w:style>
  <w:style w:type="paragraph" w:styleId="a4">
    <w:name w:val="footer"/>
    <w:basedOn w:val="a"/>
    <w:link w:val="Char0"/>
    <w:uiPriority w:val="99"/>
    <w:unhideWhenUsed/>
    <w:rsid w:val="00466C9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66C93"/>
    <w:rPr>
      <w:sz w:val="18"/>
      <w:szCs w:val="18"/>
    </w:rPr>
  </w:style>
  <w:style w:type="paragraph" w:styleId="a5">
    <w:name w:val="Balloon Text"/>
    <w:basedOn w:val="a"/>
    <w:link w:val="Char1"/>
    <w:uiPriority w:val="99"/>
    <w:semiHidden/>
    <w:unhideWhenUsed/>
    <w:rsid w:val="004B1F6E"/>
    <w:rPr>
      <w:sz w:val="18"/>
      <w:szCs w:val="18"/>
    </w:rPr>
  </w:style>
  <w:style w:type="character" w:customStyle="1" w:styleId="Char1">
    <w:name w:val="批注框文本 Char"/>
    <w:basedOn w:val="a0"/>
    <w:link w:val="a5"/>
    <w:uiPriority w:val="99"/>
    <w:semiHidden/>
    <w:rsid w:val="004B1F6E"/>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144</Words>
  <Characters>823</Characters>
  <Application>Microsoft Office Word</Application>
  <DocSecurity>0</DocSecurity>
  <Lines>6</Lines>
  <Paragraphs>1</Paragraphs>
  <ScaleCrop>false</ScaleCrop>
  <Company>Lenovo (Beijing) Limited</Company>
  <LinksUpToDate>false</LinksUpToDate>
  <CharactersWithSpaces>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刘国业</dc:creator>
  <cp:keywords/>
  <dc:description/>
  <cp:lastModifiedBy>刘国业</cp:lastModifiedBy>
  <cp:revision>9</cp:revision>
  <cp:lastPrinted>2021-09-01T09:05:00Z</cp:lastPrinted>
  <dcterms:created xsi:type="dcterms:W3CDTF">2021-07-29T01:57:00Z</dcterms:created>
  <dcterms:modified xsi:type="dcterms:W3CDTF">2021-09-01T09:06:00Z</dcterms:modified>
</cp:coreProperties>
</file>